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CE"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4E2DCE" w:rsidRDefault="00FB1448">
      <w:pPr>
        <w:spacing w:before="100" w:beforeAutospacing="1" w:after="100" w:afterAutospacing="1"/>
        <w:rPr>
          <w:rFonts w:ascii="Verdana" w:hAnsi="Verdana"/>
          <w:color w:val="000000"/>
          <w:sz w:val="20"/>
          <w:szCs w:val="20"/>
        </w:rPr>
      </w:pPr>
      <w:bookmarkStart w:id="1" w:name="Introduction"/>
      <w:bookmarkEnd w:id="1"/>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w:t>
      </w:r>
      <w:r w:rsidR="008F5E51">
        <w:rPr>
          <w:rStyle w:val="FootnoteReference"/>
          <w:rFonts w:ascii="Verdana" w:hAnsi="Verdana"/>
          <w:color w:val="000000"/>
          <w:sz w:val="20"/>
          <w:szCs w:val="20"/>
        </w:rPr>
        <w:footnoteReference w:id="1"/>
      </w:r>
      <w:r w:rsidRPr="00DF33BA">
        <w:rPr>
          <w:rFonts w:ascii="Verdana" w:hAnsi="Verdana"/>
          <w:color w:val="000000"/>
          <w:sz w:val="20"/>
          <w:szCs w:val="20"/>
        </w:rPr>
        <w:t xml:space="preserve">floor sanders, carpet stretchers, and tile-cutting saws will help make the work much faster and easier. You can rent these kinds of specialty power tools instead of buying them, too. </w:t>
      </w:r>
    </w:p>
    <w:p w:rsidR="004E2DCE"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4E2DCE"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4E2DCE" w:rsidRDefault="004E2DCE">
      <w:pPr>
        <w:tabs>
          <w:tab w:val="left" w:pos="180"/>
        </w:tabs>
      </w:pPr>
    </w:p>
    <w:p w:rsidR="004E2DCE" w:rsidRDefault="00FB1448">
      <w:pPr>
        <w:tabs>
          <w:tab w:val="left" w:pos="180"/>
        </w:tabs>
        <w:rPr>
          <w:rFonts w:ascii="Verdana" w:hAnsi="Verdana"/>
          <w:color w:val="000000"/>
          <w:sz w:val="20"/>
          <w:szCs w:val="20"/>
        </w:rPr>
      </w:pPr>
      <w:bookmarkStart w:id="2" w:name="Materials"/>
      <w:bookmarkEnd w:id="2"/>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4E2DCE"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4E2DCE" w:rsidRDefault="004E2DCE">
      <w:pPr>
        <w:rPr>
          <w:rFonts w:ascii="Verdana" w:hAnsi="Verdana"/>
          <w:color w:val="000000"/>
          <w:sz w:val="20"/>
          <w:szCs w:val="20"/>
        </w:rPr>
      </w:pPr>
    </w:p>
    <w:p w:rsidR="004E2DCE" w:rsidRDefault="004E2DCE">
      <w:pPr>
        <w:rPr>
          <w:color w:val="000000"/>
        </w:rPr>
      </w:pPr>
    </w:p>
    <w:p w:rsidR="004E2DCE"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4E2DCE" w:rsidRDefault="00FB1448">
      <w:pPr>
        <w:pStyle w:val="NormalWeb"/>
        <w:numPr>
          <w:ilvl w:val="0"/>
          <w:numId w:val="1"/>
        </w:numPr>
        <w:rPr>
          <w:sz w:val="20"/>
          <w:szCs w:val="20"/>
        </w:rPr>
      </w:pPr>
      <w:r>
        <w:rPr>
          <w:sz w:val="20"/>
          <w:szCs w:val="20"/>
        </w:rPr>
        <w:t>Shimming the subfloor: Wedge shims between the joist and subfloor and tap them into place</w:t>
      </w:r>
    </w:p>
    <w:p w:rsidR="004E2DCE" w:rsidRDefault="00FB1448">
      <w:pPr>
        <w:pStyle w:val="NormalWeb"/>
        <w:numPr>
          <w:ilvl w:val="0"/>
          <w:numId w:val="1"/>
        </w:numPr>
      </w:pPr>
      <w:r>
        <w:rPr>
          <w:sz w:val="20"/>
          <w:szCs w:val="20"/>
        </w:rPr>
        <w:t xml:space="preserve">Cleating the subfloor: Where several boards in the subfloor above a joist are moving, securing them with a </w:t>
      </w:r>
      <w:r w:rsidR="001B10A0">
        <w:rPr>
          <w:rStyle w:val="FootnoteReference"/>
          <w:sz w:val="20"/>
          <w:szCs w:val="20"/>
        </w:rPr>
        <w:footnoteReference w:id="2"/>
      </w:r>
      <w:r>
        <w:rPr>
          <w:sz w:val="20"/>
          <w:szCs w:val="20"/>
        </w:rPr>
        <w:t>cleat works better than shimming the boards individually. A piece of 1x4, wedged against the subfloor and nailed to the joist solves this problem.</w:t>
      </w:r>
    </w:p>
    <w:p w:rsidR="004E2DCE" w:rsidRDefault="00FB1448">
      <w:pPr>
        <w:pStyle w:val="NormalWeb"/>
        <w:keepNext/>
        <w:numPr>
          <w:ilvl w:val="0"/>
          <w:numId w:val="1"/>
        </w:numPr>
      </w:pPr>
      <w:r>
        <w:rPr>
          <w:sz w:val="20"/>
          <w:szCs w:val="20"/>
        </w:rPr>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lastRenderedPageBreak/>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9"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4E2DCE" w:rsidRDefault="000266FB">
      <w:pPr>
        <w:pStyle w:val="Caption"/>
        <w:ind w:firstLine="720"/>
      </w:pPr>
      <w:bookmarkStart w:id="3" w:name="_Toc149133846"/>
      <w:bookmarkStart w:id="4" w:name="_Toc149134009"/>
      <w:r>
        <w:t xml:space="preserve">Figure </w:t>
      </w:r>
      <w:r w:rsidR="00ED5712">
        <w:fldChar w:fldCharType="begin"/>
      </w:r>
      <w:r w:rsidR="00ED5712">
        <w:instrText xml:space="preserve"> SEQ Figure \* ARABIC </w:instrText>
      </w:r>
      <w:r w:rsidR="00ED5712">
        <w:fldChar w:fldCharType="separate"/>
      </w:r>
      <w:r>
        <w:rPr>
          <w:noProof/>
        </w:rPr>
        <w:t>1</w:t>
      </w:r>
      <w:bookmarkEnd w:id="3"/>
      <w:bookmarkEnd w:id="4"/>
      <w:r w:rsidR="00ED5712">
        <w:rPr>
          <w:noProof/>
        </w:rPr>
        <w:fldChar w:fldCharType="end"/>
      </w:r>
      <w:r w:rsidR="00746EFD">
        <w:rPr>
          <w:sz w:val="20"/>
          <w:szCs w:val="20"/>
        </w:rPr>
        <w:br/>
      </w:r>
    </w:p>
    <w:p w:rsidR="004E2DCE"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10"/>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4E2DCE" w:rsidRDefault="000266FB">
      <w:pPr>
        <w:pStyle w:val="Caption"/>
        <w:ind w:firstLine="720"/>
      </w:pPr>
      <w:bookmarkStart w:id="5" w:name="_Toc149133847"/>
      <w:bookmarkStart w:id="6" w:name="_Toc149134010"/>
      <w:r>
        <w:t xml:space="preserve">Figure </w:t>
      </w:r>
      <w:r w:rsidR="00ED5712">
        <w:fldChar w:fldCharType="begin"/>
      </w:r>
      <w:r w:rsidR="00ED5712">
        <w:instrText xml:space="preserve"> SEQ Figure \* ARABIC </w:instrText>
      </w:r>
      <w:r w:rsidR="00ED5712">
        <w:fldChar w:fldCharType="separate"/>
      </w:r>
      <w:r>
        <w:rPr>
          <w:noProof/>
        </w:rPr>
        <w:t>2</w:t>
      </w:r>
      <w:bookmarkEnd w:id="5"/>
      <w:bookmarkEnd w:id="6"/>
      <w:r w:rsidR="00ED5712">
        <w:rPr>
          <w:noProof/>
        </w:rPr>
        <w:fldChar w:fldCharType="end"/>
      </w:r>
      <w:r w:rsidR="00746EFD">
        <w:rPr>
          <w:sz w:val="20"/>
          <w:szCs w:val="20"/>
        </w:rPr>
        <w:br/>
      </w:r>
    </w:p>
    <w:p w:rsidR="004E2DCE" w:rsidRDefault="00FB1448">
      <w:pPr>
        <w:pStyle w:val="NormalWeb"/>
        <w:keepNext/>
        <w:numPr>
          <w:ilvl w:val="0"/>
          <w:numId w:val="1"/>
        </w:numPr>
      </w:pPr>
      <w:r>
        <w:rPr>
          <w:sz w:val="20"/>
          <w:szCs w:val="20"/>
        </w:rPr>
        <w:lastRenderedPageBreak/>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11"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4E2DCE" w:rsidRDefault="000266FB">
      <w:pPr>
        <w:pStyle w:val="Caption"/>
        <w:ind w:firstLine="720"/>
      </w:pPr>
      <w:bookmarkStart w:id="7" w:name="_Toc149133848"/>
      <w:bookmarkStart w:id="8" w:name="_Toc149134011"/>
      <w:r>
        <w:t xml:space="preserve">Figure </w:t>
      </w:r>
      <w:r w:rsidR="00ED5712">
        <w:fldChar w:fldCharType="begin"/>
      </w:r>
      <w:r w:rsidR="00ED5712">
        <w:instrText xml:space="preserve"> SEQ Figure \* ARABIC </w:instrText>
      </w:r>
      <w:r w:rsidR="00ED5712">
        <w:fldChar w:fldCharType="separate"/>
      </w:r>
      <w:r>
        <w:rPr>
          <w:noProof/>
        </w:rPr>
        <w:t>3</w:t>
      </w:r>
      <w:bookmarkEnd w:id="7"/>
      <w:bookmarkEnd w:id="8"/>
      <w:r w:rsidR="00ED5712">
        <w:rPr>
          <w:noProof/>
        </w:rPr>
        <w:fldChar w:fldCharType="end"/>
      </w:r>
      <w:r w:rsidR="00C11DA5">
        <w:rPr>
          <w:color w:val="000000"/>
          <w:sz w:val="20"/>
          <w:szCs w:val="20"/>
        </w:rPr>
        <w:br/>
      </w:r>
    </w:p>
    <w:p w:rsidR="004E2DCE"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4E2DCE" w:rsidRDefault="004E2DCE">
      <w:pPr>
        <w:pStyle w:val="NormalWeb"/>
        <w:ind w:left="720"/>
      </w:pPr>
    </w:p>
    <w:p w:rsidR="004E2DCE" w:rsidRDefault="00FB1448">
      <w:r>
        <w:t xml:space="preserve">Vendors: Chris Lemke Lumber, </w:t>
      </w:r>
      <w:proofErr w:type="spellStart"/>
      <w:r>
        <w:t>SafeCo</w:t>
      </w:r>
      <w:proofErr w:type="spellEnd"/>
      <w:r>
        <w:t xml:space="preserve"> Deck Systems</w:t>
      </w:r>
    </w:p>
    <w:p w:rsidR="004E2DCE" w:rsidRDefault="004E2DCE"/>
    <w:p w:rsidR="004E2DCE" w:rsidRDefault="008F5E51">
      <w:pPr>
        <w:pStyle w:val="TableofFigures"/>
        <w:tabs>
          <w:tab w:val="right" w:leader="dot" w:pos="8630"/>
        </w:tabs>
        <w:rPr>
          <w:rFonts w:asciiTheme="minorHAnsi" w:eastAsiaTheme="minorEastAsia" w:hAnsiTheme="minorHAnsi" w:cstheme="minorBidi"/>
          <w:noProof/>
          <w:sz w:val="22"/>
          <w:szCs w:val="22"/>
        </w:rPr>
      </w:pPr>
      <w:r>
        <w:fldChar w:fldCharType="begin"/>
      </w:r>
      <w:r>
        <w:instrText xml:space="preserve"> TOC \h \z \t "Caption" \c </w:instrText>
      </w:r>
      <w:r>
        <w:fldChar w:fldCharType="separate"/>
      </w:r>
      <w:hyperlink w:anchor="_Toc149134009" w:history="1">
        <w:r w:rsidRPr="0061297D">
          <w:rPr>
            <w:rStyle w:val="Hyperlink"/>
            <w:noProof/>
          </w:rPr>
          <w:t>Figure 1</w:t>
        </w:r>
        <w:r>
          <w:rPr>
            <w:noProof/>
            <w:webHidden/>
          </w:rPr>
          <w:tab/>
        </w:r>
        <w:r>
          <w:rPr>
            <w:noProof/>
            <w:webHidden/>
          </w:rPr>
          <w:fldChar w:fldCharType="begin"/>
        </w:r>
        <w:r>
          <w:rPr>
            <w:noProof/>
            <w:webHidden/>
          </w:rPr>
          <w:instrText xml:space="preserve"> PAGEREF _Toc149134009 \h </w:instrText>
        </w:r>
        <w:r>
          <w:rPr>
            <w:noProof/>
            <w:webHidden/>
          </w:rPr>
        </w:r>
        <w:r>
          <w:rPr>
            <w:noProof/>
            <w:webHidden/>
          </w:rPr>
          <w:fldChar w:fldCharType="separate"/>
        </w:r>
        <w:r>
          <w:rPr>
            <w:noProof/>
            <w:webHidden/>
          </w:rPr>
          <w:t>2</w:t>
        </w:r>
        <w:r>
          <w:rPr>
            <w:noProof/>
            <w:webHidden/>
          </w:rPr>
          <w:fldChar w:fldCharType="end"/>
        </w:r>
      </w:hyperlink>
    </w:p>
    <w:p w:rsidR="004E2DCE" w:rsidRDefault="00ED5712">
      <w:pPr>
        <w:pStyle w:val="TableofFigures"/>
        <w:tabs>
          <w:tab w:val="right" w:leader="dot" w:pos="8630"/>
        </w:tabs>
        <w:rPr>
          <w:rFonts w:asciiTheme="minorHAnsi" w:eastAsiaTheme="minorEastAsia" w:hAnsiTheme="minorHAnsi" w:cstheme="minorBidi"/>
          <w:noProof/>
          <w:sz w:val="22"/>
          <w:szCs w:val="22"/>
        </w:rPr>
      </w:pPr>
      <w:hyperlink w:anchor="_Toc149134010" w:history="1">
        <w:r w:rsidR="008F5E51" w:rsidRPr="0061297D">
          <w:rPr>
            <w:rStyle w:val="Hyperlink"/>
            <w:noProof/>
          </w:rPr>
          <w:t>Figure 2</w:t>
        </w:r>
        <w:r w:rsidR="008F5E51">
          <w:rPr>
            <w:noProof/>
            <w:webHidden/>
          </w:rPr>
          <w:tab/>
        </w:r>
        <w:r w:rsidR="008F5E51">
          <w:rPr>
            <w:noProof/>
            <w:webHidden/>
          </w:rPr>
          <w:fldChar w:fldCharType="begin"/>
        </w:r>
        <w:r w:rsidR="008F5E51">
          <w:rPr>
            <w:noProof/>
            <w:webHidden/>
          </w:rPr>
          <w:instrText xml:space="preserve"> PAGEREF _Toc149134010 \h </w:instrText>
        </w:r>
        <w:r w:rsidR="008F5E51">
          <w:rPr>
            <w:noProof/>
            <w:webHidden/>
          </w:rPr>
        </w:r>
        <w:r w:rsidR="008F5E51">
          <w:rPr>
            <w:noProof/>
            <w:webHidden/>
          </w:rPr>
          <w:fldChar w:fldCharType="separate"/>
        </w:r>
        <w:r w:rsidR="008F5E51">
          <w:rPr>
            <w:noProof/>
            <w:webHidden/>
          </w:rPr>
          <w:t>2</w:t>
        </w:r>
        <w:r w:rsidR="008F5E51">
          <w:rPr>
            <w:noProof/>
            <w:webHidden/>
          </w:rPr>
          <w:fldChar w:fldCharType="end"/>
        </w:r>
      </w:hyperlink>
    </w:p>
    <w:p w:rsidR="004E2DCE" w:rsidRDefault="00ED5712">
      <w:pPr>
        <w:pStyle w:val="TableofFigures"/>
        <w:tabs>
          <w:tab w:val="right" w:leader="dot" w:pos="8630"/>
        </w:tabs>
        <w:rPr>
          <w:rFonts w:asciiTheme="minorHAnsi" w:eastAsiaTheme="minorEastAsia" w:hAnsiTheme="minorHAnsi" w:cstheme="minorBidi"/>
          <w:noProof/>
          <w:sz w:val="22"/>
          <w:szCs w:val="22"/>
        </w:rPr>
      </w:pPr>
      <w:hyperlink w:anchor="_Toc149134011" w:history="1">
        <w:r w:rsidR="008F5E51" w:rsidRPr="0061297D">
          <w:rPr>
            <w:rStyle w:val="Hyperlink"/>
            <w:noProof/>
          </w:rPr>
          <w:t>Figure 3</w:t>
        </w:r>
        <w:r w:rsidR="008F5E51">
          <w:rPr>
            <w:noProof/>
            <w:webHidden/>
          </w:rPr>
          <w:tab/>
        </w:r>
        <w:r w:rsidR="008F5E51">
          <w:rPr>
            <w:noProof/>
            <w:webHidden/>
          </w:rPr>
          <w:fldChar w:fldCharType="begin"/>
        </w:r>
        <w:r w:rsidR="008F5E51">
          <w:rPr>
            <w:noProof/>
            <w:webHidden/>
          </w:rPr>
          <w:instrText xml:space="preserve"> PAGEREF _Toc149134011 \h </w:instrText>
        </w:r>
        <w:r w:rsidR="008F5E51">
          <w:rPr>
            <w:noProof/>
            <w:webHidden/>
          </w:rPr>
        </w:r>
        <w:r w:rsidR="008F5E51">
          <w:rPr>
            <w:noProof/>
            <w:webHidden/>
          </w:rPr>
          <w:fldChar w:fldCharType="separate"/>
        </w:r>
        <w:r w:rsidR="008F5E51">
          <w:rPr>
            <w:noProof/>
            <w:webHidden/>
          </w:rPr>
          <w:t>3</w:t>
        </w:r>
        <w:r w:rsidR="008F5E51">
          <w:rPr>
            <w:noProof/>
            <w:webHidden/>
          </w:rPr>
          <w:fldChar w:fldCharType="end"/>
        </w:r>
      </w:hyperlink>
    </w:p>
    <w:p w:rsidR="004E2DCE" w:rsidRDefault="008F5E51">
      <w:r>
        <w:fldChar w:fldCharType="end"/>
      </w:r>
    </w:p>
    <w:sectPr w:rsidR="004E2DC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DCE" w:rsidRDefault="00E37512">
      <w:r>
        <w:separator/>
      </w:r>
    </w:p>
  </w:endnote>
  <w:endnote w:type="continuationSeparator" w:id="0">
    <w:p w:rsidR="004E2DCE" w:rsidRDefault="00E3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DCE" w:rsidRDefault="00E37512">
      <w:r>
        <w:separator/>
      </w:r>
    </w:p>
  </w:footnote>
  <w:footnote w:type="continuationSeparator" w:id="0">
    <w:p w:rsidR="004E2DCE" w:rsidRDefault="00E37512">
      <w:r>
        <w:continuationSeparator/>
      </w:r>
    </w:p>
  </w:footnote>
  <w:footnote w:id="1">
    <w:p w:rsidR="004E2DCE" w:rsidRDefault="008F5E51">
      <w:pPr>
        <w:pStyle w:val="FootnoteText"/>
      </w:pPr>
      <w:r>
        <w:rPr>
          <w:rStyle w:val="FootnoteReference"/>
        </w:rPr>
        <w:footnoteRef/>
      </w:r>
      <w:r>
        <w:t xml:space="preserve"> For Floor Sander recommendations, visit our Web site at www.homesense-inc.com</w:t>
      </w:r>
      <w:r w:rsidR="001B10A0">
        <w:t>.</w:t>
      </w:r>
    </w:p>
  </w:footnote>
  <w:footnote w:id="2">
    <w:p w:rsidR="004E2DCE" w:rsidRDefault="001B10A0">
      <w:pPr>
        <w:pStyle w:val="FootnoteText"/>
      </w:pPr>
      <w:r>
        <w:rPr>
          <w:rStyle w:val="FootnoteReference"/>
        </w:rPr>
        <w:footnoteRef/>
      </w:r>
      <w:r>
        <w:t xml:space="preserve"> A cleat is a metal brace that supports a joint.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D146A"/>
    <w:rsid w:val="001905CD"/>
    <w:rsid w:val="001B10A0"/>
    <w:rsid w:val="001C24F2"/>
    <w:rsid w:val="00362653"/>
    <w:rsid w:val="00475B11"/>
    <w:rsid w:val="004A7256"/>
    <w:rsid w:val="004E2DCE"/>
    <w:rsid w:val="004F7B37"/>
    <w:rsid w:val="005C3529"/>
    <w:rsid w:val="0068797C"/>
    <w:rsid w:val="00746EFD"/>
    <w:rsid w:val="007B7DA1"/>
    <w:rsid w:val="007E07F7"/>
    <w:rsid w:val="008F5E51"/>
    <w:rsid w:val="0099654D"/>
    <w:rsid w:val="00AA7D65"/>
    <w:rsid w:val="00B039BC"/>
    <w:rsid w:val="00C11DA5"/>
    <w:rsid w:val="00E37512"/>
    <w:rsid w:val="00ED5712"/>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11E017BF-F90E-4F54-A64D-CB0B6B40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500</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4</cp:revision>
  <dcterms:created xsi:type="dcterms:W3CDTF">2006-10-21T02:13:00Z</dcterms:created>
  <dcterms:modified xsi:type="dcterms:W3CDTF">2010-07-05T00:14:00Z</dcterms:modified>
</cp:coreProperties>
</file>